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B60F57" w:rsidP="00B60F57" w:rsidRDefault="00B60F57" w14:paraId="2F5066E2" w14:textId="1A8587B0">
      <w:pPr>
        <w:spacing w:after="0" w:line="276" w:lineRule="auto"/>
        <w:jc w:val="both"/>
        <w:rPr>
          <w:b/>
          <w:bCs/>
          <w:sz w:val="24"/>
          <w:szCs w:val="24"/>
        </w:rPr>
      </w:pPr>
      <w:r w:rsidRPr="000576E0">
        <w:rPr>
          <w:b/>
          <w:bCs/>
          <w:sz w:val="24"/>
          <w:szCs w:val="24"/>
        </w:rPr>
        <w:t>TISKOVÁ ZPRÁVA</w:t>
      </w:r>
    </w:p>
    <w:p w:rsidRPr="000576E0" w:rsidR="00B60F57" w:rsidP="00B60F57" w:rsidRDefault="00B60F57" w14:paraId="3A87A9C5" w14:textId="152EF5A0">
      <w:pPr>
        <w:spacing w:line="276" w:lineRule="auto"/>
        <w:jc w:val="both"/>
      </w:pPr>
      <w:r>
        <w:t>Praha, 1</w:t>
      </w:r>
      <w:r w:rsidR="00D733AF">
        <w:t>1</w:t>
      </w:r>
      <w:r>
        <w:t>. února 2021</w:t>
      </w:r>
    </w:p>
    <w:p w:rsidR="00B60F57" w:rsidP="00B60F57" w:rsidRDefault="00B60F57" w14:paraId="0188B0DA" w14:textId="79AEE62F">
      <w:pPr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Investice do reklamy loni </w:t>
      </w:r>
      <w:r w:rsidR="003A43BA">
        <w:rPr>
          <w:b/>
          <w:sz w:val="32"/>
          <w:szCs w:val="32"/>
        </w:rPr>
        <w:t xml:space="preserve">neklesly, </w:t>
      </w:r>
      <w:r>
        <w:rPr>
          <w:b/>
          <w:sz w:val="32"/>
          <w:szCs w:val="32"/>
        </w:rPr>
        <w:t>dosáhly téměř 1</w:t>
      </w:r>
      <w:r w:rsidR="00EF39C3">
        <w:rPr>
          <w:b/>
          <w:sz w:val="32"/>
          <w:szCs w:val="32"/>
        </w:rPr>
        <w:t>20</w:t>
      </w:r>
      <w:r w:rsidR="003A43BA">
        <w:rPr>
          <w:b/>
          <w:sz w:val="32"/>
          <w:szCs w:val="32"/>
        </w:rPr>
        <w:t xml:space="preserve"> miliard korun</w:t>
      </w:r>
    </w:p>
    <w:p w:rsidRPr="00292879" w:rsidR="00B60F57" w:rsidP="00B60F57" w:rsidRDefault="00B60F57" w14:paraId="73F55D34" w14:textId="4A5CE977">
      <w:pPr>
        <w:spacing w:line="276" w:lineRule="auto"/>
        <w:jc w:val="both"/>
        <w:rPr>
          <w:b/>
        </w:rPr>
      </w:pPr>
      <w:r>
        <w:rPr>
          <w:b/>
        </w:rPr>
        <w:t>Investice do marketingové komunikace v loňském roce dosáhly</w:t>
      </w:r>
      <w:r w:rsidR="00BC590F">
        <w:rPr>
          <w:b/>
        </w:rPr>
        <w:t xml:space="preserve"> podle Asociace komunikačních agentur</w:t>
      </w:r>
      <w:r>
        <w:rPr>
          <w:b/>
        </w:rPr>
        <w:t xml:space="preserve"> úrovně 11</w:t>
      </w:r>
      <w:r w:rsidR="00EF39C3">
        <w:rPr>
          <w:b/>
        </w:rPr>
        <w:t>9</w:t>
      </w:r>
      <w:r>
        <w:rPr>
          <w:b/>
        </w:rPr>
        <w:t>,</w:t>
      </w:r>
      <w:r w:rsidR="00EF39C3">
        <w:rPr>
          <w:b/>
        </w:rPr>
        <w:t>7</w:t>
      </w:r>
      <w:r>
        <w:rPr>
          <w:b/>
        </w:rPr>
        <w:t xml:space="preserve"> miliardy korun. Navzdory dopadům pandemie tedy </w:t>
      </w:r>
      <w:r w:rsidR="00F4209E">
        <w:rPr>
          <w:b/>
        </w:rPr>
        <w:t>vzrostly zhruba o 700 milionů korun (0,6 %) oproti roku</w:t>
      </w:r>
      <w:r>
        <w:rPr>
          <w:b/>
        </w:rPr>
        <w:t xml:space="preserve"> 2019. Třemi největšími zadavateli mediální reklamy za loňský rok jsou řetězce Lidl, Kaufland a Albert</w:t>
      </w:r>
      <w:r w:rsidR="00BC590F">
        <w:rPr>
          <w:b/>
        </w:rPr>
        <w:t>. Objem</w:t>
      </w:r>
      <w:r w:rsidR="00292879">
        <w:rPr>
          <w:b/>
        </w:rPr>
        <w:t>y investic</w:t>
      </w:r>
      <w:r w:rsidR="006B4504">
        <w:rPr>
          <w:b/>
        </w:rPr>
        <w:t xml:space="preserve"> do</w:t>
      </w:r>
      <w:r w:rsidR="00292879">
        <w:rPr>
          <w:b/>
        </w:rPr>
        <w:t xml:space="preserve"> reklamního prostoru klesly </w:t>
      </w:r>
      <w:r>
        <w:rPr>
          <w:b/>
        </w:rPr>
        <w:t>u</w:t>
      </w:r>
      <w:r w:rsidR="006B4504">
        <w:rPr>
          <w:b/>
        </w:rPr>
        <w:t xml:space="preserve"> </w:t>
      </w:r>
      <w:r>
        <w:rPr>
          <w:b/>
        </w:rPr>
        <w:t>venkovní reklamy o 19 %, v rádiu o 8 % a</w:t>
      </w:r>
      <w:r w:rsidR="006B4504">
        <w:rPr>
          <w:b/>
        </w:rPr>
        <w:t xml:space="preserve"> </w:t>
      </w:r>
      <w:r>
        <w:rPr>
          <w:b/>
        </w:rPr>
        <w:t xml:space="preserve">v tisku o 13 %. Naopak </w:t>
      </w:r>
      <w:r w:rsidR="00AA272E">
        <w:rPr>
          <w:b/>
        </w:rPr>
        <w:t>u</w:t>
      </w:r>
      <w:r>
        <w:rPr>
          <w:b/>
        </w:rPr>
        <w:t xml:space="preserve"> televizní reklamy meziročně o 8 % vzrostly. </w:t>
      </w:r>
      <w:r w:rsidR="001224A4">
        <w:rPr>
          <w:b/>
        </w:rPr>
        <w:t>Cena za výkony komunikačních agentur po letech růstu stoupla mírně, v</w:t>
      </w:r>
      <w:r w:rsidR="00FB5584">
        <w:rPr>
          <w:b/>
        </w:rPr>
        <w:t xml:space="preserve"> </w:t>
      </w:r>
      <w:r w:rsidR="001224A4">
        <w:rPr>
          <w:b/>
        </w:rPr>
        <w:t>pásmu inflace.</w:t>
      </w:r>
    </w:p>
    <w:p w:rsidRPr="00866E93" w:rsidR="00D61752" w:rsidP="00123EF1" w:rsidRDefault="00B60F57" w14:paraId="1AD8A051" w14:textId="09D4D424">
      <w:pPr>
        <w:spacing w:line="276" w:lineRule="auto"/>
        <w:jc w:val="both"/>
      </w:pPr>
      <w:r>
        <w:t>Reklamní trh v České republice</w:t>
      </w:r>
      <w:r w:rsidR="00080C90">
        <w:t xml:space="preserve"> se udržel v</w:t>
      </w:r>
      <w:r w:rsidR="0004513B">
        <w:t xml:space="preserve"> </w:t>
      </w:r>
      <w:r w:rsidR="00080C90">
        <w:t>mírném růstu i přes nepříznivé dopady</w:t>
      </w:r>
      <w:r>
        <w:t xml:space="preserve"> spojen</w:t>
      </w:r>
      <w:r w:rsidR="005B4E90">
        <w:t>é</w:t>
      </w:r>
      <w:r>
        <w:t xml:space="preserve"> s</w:t>
      </w:r>
      <w:r w:rsidR="0004513B">
        <w:t xml:space="preserve"> </w:t>
      </w:r>
      <w:r>
        <w:t>pandemií</w:t>
      </w:r>
      <w:r w:rsidR="00080C90">
        <w:t xml:space="preserve">. </w:t>
      </w:r>
      <w:r w:rsidR="0009403D">
        <w:t>P</w:t>
      </w:r>
      <w:r>
        <w:t xml:space="preserve">odle </w:t>
      </w:r>
      <w:r w:rsidR="00344096">
        <w:t>monitoringu</w:t>
      </w:r>
      <w:r w:rsidR="0009403D">
        <w:t xml:space="preserve"> mediálních výdajů do reklamy</w:t>
      </w:r>
      <w:r w:rsidR="00D61752">
        <w:t xml:space="preserve"> a průzkumu</w:t>
      </w:r>
      <w:r>
        <w:t>, kter</w:t>
      </w:r>
      <w:r w:rsidR="00D61752">
        <w:t>ý</w:t>
      </w:r>
      <w:r>
        <w:t xml:space="preserve"> pro Asociaci komunikačních agentur (AKA) zpracovala výzkumná agentura </w:t>
      </w:r>
      <w:proofErr w:type="spellStart"/>
      <w:r>
        <w:t>Nielsen</w:t>
      </w:r>
      <w:proofErr w:type="spellEnd"/>
      <w:r w:rsidR="005B6AFE">
        <w:t xml:space="preserve"> </w:t>
      </w:r>
      <w:proofErr w:type="spellStart"/>
      <w:r w:rsidR="005B6AFE">
        <w:t>Admosphere</w:t>
      </w:r>
      <w:proofErr w:type="spellEnd"/>
      <w:r w:rsidR="0009403D">
        <w:t>, dosáhl objemu téměř 120 miliard korun.</w:t>
      </w:r>
      <w:r>
        <w:t xml:space="preserve"> „</w:t>
      </w:r>
      <w:r w:rsidRPr="000408B6">
        <w:rPr>
          <w:i/>
          <w:iCs/>
        </w:rPr>
        <w:t>Z</w:t>
      </w:r>
      <w:r w:rsidR="008A70A6">
        <w:rPr>
          <w:i/>
          <w:iCs/>
        </w:rPr>
        <w:t xml:space="preserve"> </w:t>
      </w:r>
      <w:r w:rsidRPr="000408B6">
        <w:rPr>
          <w:i/>
          <w:iCs/>
        </w:rPr>
        <w:t>výsledků výzkumu lze vypozorovat opatrnost zadavatelů</w:t>
      </w:r>
      <w:r w:rsidR="00080C90">
        <w:rPr>
          <w:i/>
          <w:iCs/>
        </w:rPr>
        <w:t>, která se projevila zejména v</w:t>
      </w:r>
      <w:r w:rsidR="0004513B">
        <w:rPr>
          <w:i/>
          <w:iCs/>
        </w:rPr>
        <w:t xml:space="preserve"> </w:t>
      </w:r>
      <w:r w:rsidR="00080C90">
        <w:rPr>
          <w:i/>
          <w:iCs/>
        </w:rPr>
        <w:t>první</w:t>
      </w:r>
      <w:r w:rsidR="0004513B">
        <w:rPr>
          <w:i/>
          <w:iCs/>
        </w:rPr>
        <w:t>m pololetí</w:t>
      </w:r>
      <w:r w:rsidR="00080C90">
        <w:rPr>
          <w:i/>
          <w:iCs/>
        </w:rPr>
        <w:t>. Závěr roku ale přinesl nárůst investic do reklamy</w:t>
      </w:r>
      <w:r w:rsidR="001224A4">
        <w:rPr>
          <w:i/>
          <w:iCs/>
        </w:rPr>
        <w:t>.</w:t>
      </w:r>
      <w:r w:rsidR="00080C90">
        <w:rPr>
          <w:i/>
          <w:iCs/>
        </w:rPr>
        <w:t xml:space="preserve"> </w:t>
      </w:r>
      <w:r w:rsidR="001224A4">
        <w:rPr>
          <w:i/>
          <w:iCs/>
        </w:rPr>
        <w:t>V</w:t>
      </w:r>
      <w:r w:rsidR="00080C90">
        <w:rPr>
          <w:i/>
          <w:iCs/>
        </w:rPr>
        <w:t xml:space="preserve"> letošním roce očekáváme, že </w:t>
      </w:r>
      <w:r w:rsidR="001224A4">
        <w:rPr>
          <w:i/>
          <w:iCs/>
        </w:rPr>
        <w:t xml:space="preserve">se </w:t>
      </w:r>
      <w:r w:rsidR="00080C90">
        <w:rPr>
          <w:i/>
          <w:iCs/>
        </w:rPr>
        <w:t>tempo růstu vrátí na hodnoty před pandemií</w:t>
      </w:r>
      <w:r>
        <w:rPr>
          <w:i/>
          <w:iCs/>
        </w:rPr>
        <w:t>.</w:t>
      </w:r>
      <w:r w:rsidRPr="000408B6">
        <w:rPr>
          <w:i/>
          <w:iCs/>
        </w:rPr>
        <w:t xml:space="preserve"> </w:t>
      </w:r>
      <w:r>
        <w:rPr>
          <w:i/>
          <w:iCs/>
        </w:rPr>
        <w:t>F</w:t>
      </w:r>
      <w:r w:rsidRPr="000408B6">
        <w:rPr>
          <w:i/>
          <w:iCs/>
        </w:rPr>
        <w:t>irmy si uvědomují, že reklama posiluje spotřebu a je</w:t>
      </w:r>
      <w:r w:rsidR="00A8772B">
        <w:rPr>
          <w:i/>
          <w:iCs/>
        </w:rPr>
        <w:t xml:space="preserve"> jejím</w:t>
      </w:r>
      <w:r w:rsidR="008A70A6">
        <w:rPr>
          <w:i/>
          <w:iCs/>
        </w:rPr>
        <w:t xml:space="preserve"> </w:t>
      </w:r>
      <w:r w:rsidRPr="000408B6">
        <w:rPr>
          <w:i/>
          <w:iCs/>
        </w:rPr>
        <w:t>hnací</w:t>
      </w:r>
      <w:r w:rsidR="001224A4">
        <w:rPr>
          <w:i/>
          <w:iCs/>
        </w:rPr>
        <w:t>m</w:t>
      </w:r>
      <w:r w:rsidRPr="000408B6">
        <w:rPr>
          <w:i/>
          <w:iCs/>
        </w:rPr>
        <w:t xml:space="preserve"> motor</w:t>
      </w:r>
      <w:r w:rsidR="001224A4">
        <w:rPr>
          <w:i/>
          <w:iCs/>
        </w:rPr>
        <w:t>em</w:t>
      </w:r>
      <w:r>
        <w:t>,“ uvádí Marek Hlavica, ředitel AKA.</w:t>
      </w:r>
      <w:r w:rsidR="003A43BA">
        <w:t xml:space="preserve"> </w:t>
      </w:r>
      <w:r w:rsidR="00303E4F">
        <w:t>To platí zejména v</w:t>
      </w:r>
      <w:r w:rsidR="00C6755E">
        <w:t xml:space="preserve"> </w:t>
      </w:r>
      <w:r w:rsidR="00303E4F">
        <w:t xml:space="preserve">případě </w:t>
      </w:r>
      <w:r w:rsidR="001224A4">
        <w:t xml:space="preserve">využití </w:t>
      </w:r>
      <w:r w:rsidR="00303E4F">
        <w:t>alternativních způsobů prodeje, kterým nebrání vládní omezení.</w:t>
      </w:r>
      <w:r w:rsidR="00C6755E">
        <w:t xml:space="preserve"> Některé sektory, jako je například letecká doprava či turismus, ovšem stojí stranou.</w:t>
      </w:r>
      <w:r w:rsidR="00D61752">
        <w:t xml:space="preserve"> </w:t>
      </w:r>
      <w:r w:rsidRPr="00866E93" w:rsidR="00D61752">
        <w:t>Podle výzkumu AKA mezi zadavateli z</w:t>
      </w:r>
      <w:r w:rsidR="00506900">
        <w:t xml:space="preserve"> </w:t>
      </w:r>
      <w:r w:rsidRPr="00866E93" w:rsidR="00D61752">
        <w:t xml:space="preserve">konce loňského roku se očekává, že </w:t>
      </w:r>
      <w:r w:rsidR="00D61752">
        <w:t>celkový objem trhu v</w:t>
      </w:r>
      <w:r w:rsidR="00506900">
        <w:t xml:space="preserve"> </w:t>
      </w:r>
      <w:r w:rsidR="00D61752">
        <w:t xml:space="preserve">roce 2021 </w:t>
      </w:r>
      <w:r w:rsidR="00506900">
        <w:t xml:space="preserve">nepatrně </w:t>
      </w:r>
      <w:r w:rsidR="00D61752">
        <w:t xml:space="preserve">vzroste a </w:t>
      </w:r>
      <w:r w:rsidR="00506900">
        <w:t>mírně</w:t>
      </w:r>
      <w:r w:rsidR="00D61752">
        <w:t xml:space="preserve"> překročí 120 miliard korun.</w:t>
      </w:r>
    </w:p>
    <w:p w:rsidRPr="004B7BA4" w:rsidR="00B60F57" w:rsidP="00B60F57" w:rsidRDefault="00B60F57" w14:paraId="1C349840" w14:textId="77777777">
      <w:pPr>
        <w:spacing w:after="0" w:line="276" w:lineRule="auto"/>
        <w:jc w:val="both"/>
        <w:rPr>
          <w:b/>
          <w:bCs/>
        </w:rPr>
      </w:pPr>
      <w:r w:rsidRPr="004B7BA4">
        <w:rPr>
          <w:b/>
          <w:bCs/>
        </w:rPr>
        <w:t>Největší zadavatelé jsou řetězce s</w:t>
      </w:r>
      <w:r>
        <w:rPr>
          <w:b/>
          <w:bCs/>
        </w:rPr>
        <w:t xml:space="preserve"> </w:t>
      </w:r>
      <w:r w:rsidRPr="004B7BA4">
        <w:rPr>
          <w:b/>
          <w:bCs/>
        </w:rPr>
        <w:t>potravinami</w:t>
      </w:r>
    </w:p>
    <w:p w:rsidR="002264B9" w:rsidP="0075430F" w:rsidRDefault="00B60F57" w14:paraId="25039543" w14:textId="50C89E79">
      <w:pPr>
        <w:spacing w:line="276" w:lineRule="auto"/>
        <w:jc w:val="both"/>
      </w:pPr>
      <w:r>
        <w:t xml:space="preserve">Všechna tři první místa největších zadavatelů reklamy co do objemu </w:t>
      </w:r>
      <w:r w:rsidR="004B2D59">
        <w:t xml:space="preserve">investovaných </w:t>
      </w:r>
      <w:r>
        <w:t>finančních prostředků v loňském roce zaujaly obchodní řetězce prodávající zejména potraviny, konkrétně Lidl, Kaufland a Albert. Lidl meziročně do reklamy investoval o 31 % více</w:t>
      </w:r>
      <w:r w:rsidR="00B42E56">
        <w:t xml:space="preserve">, </w:t>
      </w:r>
      <w:r>
        <w:t>Kaufland o 15 % více. Albert navýšil své reklamní investice dokonce o 113 %, z předloňského desátého místa se dostal až na třetí pozici a</w:t>
      </w:r>
      <w:r w:rsidR="004B2D59">
        <w:t> </w:t>
      </w:r>
      <w:r>
        <w:t xml:space="preserve">předběhl tak Alzu. Ta přitom v roce 2019 zaujímala prvního místo, loni ale investice do reklamy podle </w:t>
      </w:r>
      <w:r w:rsidR="00706290">
        <w:t xml:space="preserve">monitoringu </w:t>
      </w:r>
      <w:r>
        <w:t xml:space="preserve">agentury </w:t>
      </w:r>
      <w:proofErr w:type="spellStart"/>
      <w:r>
        <w:t>Nielsen</w:t>
      </w:r>
      <w:proofErr w:type="spellEnd"/>
      <w:r>
        <w:t xml:space="preserve"> </w:t>
      </w:r>
      <w:proofErr w:type="spellStart"/>
      <w:r w:rsidR="005B6AFE">
        <w:t>Admosphere</w:t>
      </w:r>
      <w:proofErr w:type="spellEnd"/>
      <w:r w:rsidR="005B6AFE">
        <w:t xml:space="preserve"> </w:t>
      </w:r>
      <w:r>
        <w:t>snížila o 11 %.</w:t>
      </w:r>
      <w:r w:rsidR="00CB690D">
        <w:t xml:space="preserve"> </w:t>
      </w:r>
      <w:r>
        <w:t>„</w:t>
      </w:r>
      <w:r w:rsidRPr="006D50F3">
        <w:rPr>
          <w:i/>
          <w:iCs/>
        </w:rPr>
        <w:t>Kategorie potravin a potravinových řetězců byla v</w:t>
      </w:r>
      <w:r>
        <w:rPr>
          <w:i/>
          <w:iCs/>
        </w:rPr>
        <w:t xml:space="preserve"> </w:t>
      </w:r>
      <w:r w:rsidRPr="006D50F3">
        <w:rPr>
          <w:i/>
          <w:iCs/>
        </w:rPr>
        <w:t>hodnotě reklamního prostoru s</w:t>
      </w:r>
      <w:r>
        <w:rPr>
          <w:i/>
          <w:iCs/>
        </w:rPr>
        <w:t xml:space="preserve"> </w:t>
      </w:r>
      <w:r w:rsidRPr="006D50F3">
        <w:rPr>
          <w:i/>
          <w:iCs/>
        </w:rPr>
        <w:t>velkým náskokem první. Za ní následovalo bankovnictví a</w:t>
      </w:r>
      <w:r w:rsidR="004B2D59">
        <w:rPr>
          <w:i/>
          <w:iCs/>
        </w:rPr>
        <w:t> </w:t>
      </w:r>
      <w:r w:rsidRPr="006D50F3">
        <w:rPr>
          <w:i/>
          <w:iCs/>
        </w:rPr>
        <w:t>pojištění, třetí místo obsadila kategorie elektroniky a domácích spotřebičů</w:t>
      </w:r>
      <w:r w:rsidR="0098792D">
        <w:t xml:space="preserve">. </w:t>
      </w:r>
      <w:r w:rsidRPr="005B6AFE" w:rsidR="00341E97">
        <w:rPr>
          <w:i/>
        </w:rPr>
        <w:t xml:space="preserve">V této kategorii hrají významnou roli internetové obchody, </w:t>
      </w:r>
      <w:r w:rsidRPr="005B6AFE" w:rsidR="005A3278">
        <w:rPr>
          <w:i/>
        </w:rPr>
        <w:t xml:space="preserve">které ale nemusely </w:t>
      </w:r>
      <w:r w:rsidRPr="005B6AFE" w:rsidR="004E776F">
        <w:rPr>
          <w:i/>
        </w:rPr>
        <w:t xml:space="preserve">nutně </w:t>
      </w:r>
      <w:r w:rsidRPr="005B6AFE" w:rsidR="005A3278">
        <w:rPr>
          <w:i/>
        </w:rPr>
        <w:t>zvyšovat investice do reklamy</w:t>
      </w:r>
      <w:r w:rsidRPr="005B6AFE" w:rsidR="004E776F">
        <w:rPr>
          <w:i/>
        </w:rPr>
        <w:t>.</w:t>
      </w:r>
      <w:r w:rsidRPr="005B6AFE" w:rsidR="000B7F48">
        <w:rPr>
          <w:i/>
        </w:rPr>
        <w:t xml:space="preserve"> Automaticky se totiž staly alternativou uzavřených kamenných obchodů</w:t>
      </w:r>
      <w:r w:rsidR="005A3278">
        <w:t>,</w:t>
      </w:r>
      <w:r>
        <w:t xml:space="preserve">“ doplňuje </w:t>
      </w:r>
      <w:r w:rsidR="002264B9">
        <w:t>Marek Hlavica.</w:t>
      </w:r>
    </w:p>
    <w:p w:rsidR="00E10816" w:rsidP="0075430F" w:rsidRDefault="00123EF1" w14:paraId="28BAB60A" w14:textId="1DFD99D7">
      <w:pPr>
        <w:spacing w:line="276" w:lineRule="auto"/>
        <w:jc w:val="center"/>
      </w:pPr>
      <w:r w:rsidR="00123EF1">
        <w:drawing>
          <wp:inline wp14:editId="04840E3B" wp14:anchorId="6D3D2464">
            <wp:extent cx="4079875" cy="1475740"/>
            <wp:effectExtent l="0" t="0" r="0" b="0"/>
            <wp:docPr id="3" name="Obrázek 3" descr="Obsah obrázku stůl&#10;&#10;Popis byl vytvořen automaticky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ázek 3"/>
                    <pic:cNvPicPr/>
                  </pic:nvPicPr>
                  <pic:blipFill>
                    <a:blip r:embed="R7112ca06bd4f41a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079875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D50F3" w:rsidR="00B60F57" w:rsidP="00B60F57" w:rsidRDefault="00B60F57" w14:paraId="25FFA5DE" w14:textId="66780C4B">
      <w:pPr>
        <w:spacing w:after="0" w:line="276" w:lineRule="auto"/>
        <w:jc w:val="both"/>
        <w:rPr>
          <w:b/>
          <w:bCs/>
        </w:rPr>
      </w:pPr>
      <w:r w:rsidRPr="006D50F3">
        <w:rPr>
          <w:b/>
          <w:bCs/>
        </w:rPr>
        <w:lastRenderedPageBreak/>
        <w:t>Posiluje televize i online</w:t>
      </w:r>
      <w:r>
        <w:rPr>
          <w:b/>
          <w:bCs/>
        </w:rPr>
        <w:t xml:space="preserve"> a mobilní podpora</w:t>
      </w:r>
    </w:p>
    <w:p w:rsidR="00B60F57" w:rsidP="00B60F57" w:rsidRDefault="00B60F57" w14:paraId="5B8B0D50" w14:textId="35C65408">
      <w:pPr>
        <w:spacing w:line="276" w:lineRule="auto"/>
        <w:jc w:val="both"/>
      </w:pPr>
      <w:r>
        <w:t>V rámci mediálních kanálů, které mají na celkovém marketingovém rozpočtu většinový podíl, vzrostla cena reklamního prostoru jen u televize (o 8 %). Mezi nemediálními kanály zaujímá největší podíl kategorie online a mobilní podpory, která tvoří pětinu všech výdajů do nemediálních kanálů a pokračuje ve svém růstu</w:t>
      </w:r>
      <w:r w:rsidR="00080C90">
        <w:t>.</w:t>
      </w:r>
      <w:r>
        <w:t xml:space="preserve"> Podíl nemediálních kanálů na celkovém marketingovém rozpočtu i přesto kles</w:t>
      </w:r>
      <w:r w:rsidR="001224A4">
        <w:t>l</w:t>
      </w:r>
      <w:r>
        <w:t>, a to z 46 % v roce 2018 na 41 % v roce 2019, respektive 2020. Během letošního roku by měl podle odhadů klesnout na 40 %. „</w:t>
      </w:r>
      <w:r w:rsidR="00706290">
        <w:rPr>
          <w:i/>
          <w:iCs/>
        </w:rPr>
        <w:t>Komunikační taktiky, které sázejí na přímé oslovení lidí, zaznamenaly propad. Nejvíce organizování různých akcí, ochutnávky a sponzoringy.</w:t>
      </w:r>
      <w:r w:rsidRPr="004354DD">
        <w:rPr>
          <w:i/>
          <w:iCs/>
        </w:rPr>
        <w:t xml:space="preserve"> Nárůst naopak očekáváme u</w:t>
      </w:r>
      <w:r w:rsidR="00260195">
        <w:rPr>
          <w:i/>
          <w:iCs/>
        </w:rPr>
        <w:t> </w:t>
      </w:r>
      <w:r w:rsidRPr="004354DD">
        <w:rPr>
          <w:i/>
          <w:iCs/>
        </w:rPr>
        <w:t>věrnostních programů</w:t>
      </w:r>
      <w:r w:rsidRPr="006D50F3">
        <w:rPr>
          <w:i/>
          <w:iCs/>
        </w:rPr>
        <w:t>, což koresponduje s</w:t>
      </w:r>
      <w:r>
        <w:rPr>
          <w:i/>
          <w:iCs/>
        </w:rPr>
        <w:t xml:space="preserve"> </w:t>
      </w:r>
      <w:r w:rsidRPr="006D50F3">
        <w:rPr>
          <w:i/>
          <w:iCs/>
        </w:rPr>
        <w:t>reklamními investicemi řetězců s</w:t>
      </w:r>
      <w:r>
        <w:rPr>
          <w:i/>
          <w:iCs/>
        </w:rPr>
        <w:t xml:space="preserve"> </w:t>
      </w:r>
      <w:r w:rsidRPr="006D50F3">
        <w:rPr>
          <w:i/>
          <w:iCs/>
        </w:rPr>
        <w:t>potravinami,“</w:t>
      </w:r>
      <w:r>
        <w:t xml:space="preserve"> vysvětluje Marek Hlavica.</w:t>
      </w:r>
    </w:p>
    <w:p w:rsidR="004A1FD0" w:rsidP="002F1001" w:rsidRDefault="001362CE" w14:paraId="684D7F35" w14:textId="381DB752">
      <w:pPr>
        <w:spacing w:line="276" w:lineRule="auto"/>
        <w:jc w:val="center"/>
      </w:pPr>
      <w:r w:rsidR="001362CE">
        <w:drawing>
          <wp:inline wp14:editId="6E2EABE0" wp14:anchorId="670EA1FF">
            <wp:extent cx="4865298" cy="956220"/>
            <wp:effectExtent l="0" t="0" r="0" b="0"/>
            <wp:docPr id="4" name="Obrázek 4" descr="Obsah obrázku stůl&#10;&#10;Popis byl vytvořen automaticky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ázek 4"/>
                    <pic:cNvPicPr/>
                  </pic:nvPicPr>
                  <pic:blipFill>
                    <a:blip r:embed="R25ff101bf1824e8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65298" cy="95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72751" w:rsidR="004E2FF2" w:rsidP="004E2FF2" w:rsidRDefault="004E2FF2" w14:paraId="2069A030" w14:textId="77777777">
      <w:pPr>
        <w:spacing w:after="0" w:line="276" w:lineRule="auto"/>
        <w:jc w:val="both"/>
        <w:rPr>
          <w:b/>
          <w:bCs/>
        </w:rPr>
      </w:pPr>
      <w:r w:rsidRPr="00C72751">
        <w:rPr>
          <w:b/>
          <w:bCs/>
        </w:rPr>
        <w:t>Mzdy kopírují inflaci, sazby vzrostly o jednotky procent</w:t>
      </w:r>
    </w:p>
    <w:p w:rsidRPr="004E2FF2" w:rsidR="004E2FF2" w:rsidP="004E2FF2" w:rsidRDefault="004E2FF2" w14:paraId="6FFA38BE" w14:textId="388F7E62">
      <w:pPr>
        <w:spacing w:line="276" w:lineRule="auto"/>
        <w:jc w:val="both"/>
      </w:pPr>
      <w:r w:rsidRPr="004E2FF2">
        <w:t>Reálné mzdy v oboru podle průzkumu AKA v roce 2020 vzrostly meziročně o 2,5 %. Ve srovnání s</w:t>
      </w:r>
      <w:r w:rsidR="00D5269F">
        <w:t> </w:t>
      </w:r>
      <w:r w:rsidRPr="004E2FF2">
        <w:t xml:space="preserve">loňskou průměrnou mírou inflace, kdy ceny služeb vzrostly úhrnem o 2,8 %, ji tedy průměrný růst mezd téměř kopíroval. </w:t>
      </w:r>
      <w:r w:rsidR="001224A4">
        <w:t>Z</w:t>
      </w:r>
      <w:r w:rsidR="00AD7356">
        <w:t xml:space="preserve"> </w:t>
      </w:r>
      <w:r w:rsidR="001224A4">
        <w:t xml:space="preserve">tohoto průměru výrazně vybočují platy seniorních a vysoce specializovaných profesionálů, jejichž odměna </w:t>
      </w:r>
      <w:r w:rsidR="00FF1437">
        <w:t>meziročně rostla o 10 i více procent.</w:t>
      </w:r>
      <w:r w:rsidR="001224A4">
        <w:t xml:space="preserve"> </w:t>
      </w:r>
      <w:r w:rsidRPr="004E2FF2">
        <w:t xml:space="preserve">U hodinových sazeb </w:t>
      </w:r>
      <w:r w:rsidR="00C653A1">
        <w:t xml:space="preserve">komunikačních </w:t>
      </w:r>
      <w:r w:rsidRPr="004E2FF2">
        <w:t>agentur došlo v oblasti strategického a</w:t>
      </w:r>
      <w:r w:rsidR="009B0962">
        <w:t xml:space="preserve"> </w:t>
      </w:r>
      <w:r w:rsidRPr="004E2FF2">
        <w:t>mediálního plánování</w:t>
      </w:r>
      <w:r w:rsidR="00D71A02">
        <w:t xml:space="preserve">, datových analýz </w:t>
      </w:r>
      <w:r w:rsidRPr="004E2FF2">
        <w:t>a managementu kampaní k růstu v průměru o dvě procenta. Sazby za kreativní a produkční zpracování kampaní a za digitální služby vzrostly o tři procenta. „</w:t>
      </w:r>
      <w:r w:rsidRPr="00175E7B" w:rsidR="00541FDE">
        <w:rPr>
          <w:i/>
          <w:iCs/>
        </w:rPr>
        <w:t>U</w:t>
      </w:r>
      <w:r w:rsidR="009B0962">
        <w:rPr>
          <w:i/>
          <w:iCs/>
        </w:rPr>
        <w:t xml:space="preserve"> </w:t>
      </w:r>
      <w:r w:rsidRPr="00175E7B" w:rsidR="00541FDE">
        <w:rPr>
          <w:i/>
          <w:iCs/>
        </w:rPr>
        <w:t>hodinových sazeb lze vypozorovat značné rozptyly</w:t>
      </w:r>
      <w:r w:rsidRPr="00175E7B" w:rsidR="00175E7B">
        <w:rPr>
          <w:i/>
          <w:iCs/>
        </w:rPr>
        <w:t>.</w:t>
      </w:r>
      <w:r w:rsidR="00175E7B">
        <w:t xml:space="preserve"> </w:t>
      </w:r>
      <w:r w:rsidRPr="004E2FF2">
        <w:rPr>
          <w:i/>
          <w:iCs/>
        </w:rPr>
        <w:t>Profesionální a</w:t>
      </w:r>
      <w:r w:rsidR="00AF0FB3">
        <w:rPr>
          <w:i/>
          <w:iCs/>
        </w:rPr>
        <w:t xml:space="preserve"> </w:t>
      </w:r>
      <w:r w:rsidRPr="004E2FF2">
        <w:rPr>
          <w:i/>
          <w:iCs/>
        </w:rPr>
        <w:t xml:space="preserve">kvalitní služby </w:t>
      </w:r>
      <w:r w:rsidR="00FF1437">
        <w:rPr>
          <w:i/>
          <w:iCs/>
        </w:rPr>
        <w:t>poskytované super</w:t>
      </w:r>
      <w:r w:rsidR="00260195">
        <w:rPr>
          <w:i/>
          <w:iCs/>
        </w:rPr>
        <w:t>-</w:t>
      </w:r>
      <w:r w:rsidR="00FF1437">
        <w:rPr>
          <w:i/>
          <w:iCs/>
        </w:rPr>
        <w:t>seniory či zahraničními experty mají výrazně vyšší sazby než průměr udávaný na pozici.</w:t>
      </w:r>
      <w:r w:rsidRPr="004E2FF2">
        <w:rPr>
          <w:i/>
          <w:iCs/>
        </w:rPr>
        <w:t xml:space="preserve"> Poptávka po </w:t>
      </w:r>
      <w:r w:rsidR="00C653A1">
        <w:rPr>
          <w:i/>
          <w:iCs/>
        </w:rPr>
        <w:t>nich</w:t>
      </w:r>
      <w:r w:rsidRPr="004E2FF2">
        <w:rPr>
          <w:i/>
          <w:iCs/>
        </w:rPr>
        <w:t xml:space="preserve"> na trhu </w:t>
      </w:r>
      <w:r w:rsidR="00FF1437">
        <w:rPr>
          <w:i/>
          <w:iCs/>
        </w:rPr>
        <w:t>nicméně</w:t>
      </w:r>
      <w:r w:rsidRPr="004E2FF2">
        <w:rPr>
          <w:i/>
          <w:iCs/>
        </w:rPr>
        <w:t xml:space="preserve"> roste, výrazně je to patrné zejména v</w:t>
      </w:r>
      <w:r w:rsidR="00260195">
        <w:rPr>
          <w:i/>
          <w:iCs/>
        </w:rPr>
        <w:t xml:space="preserve"> </w:t>
      </w:r>
      <w:r w:rsidRPr="004E2FF2">
        <w:rPr>
          <w:i/>
          <w:iCs/>
        </w:rPr>
        <w:t>oblasti</w:t>
      </w:r>
      <w:r w:rsidR="00FF1437">
        <w:rPr>
          <w:i/>
          <w:iCs/>
        </w:rPr>
        <w:t xml:space="preserve"> strategické a</w:t>
      </w:r>
      <w:r w:rsidRPr="004E2FF2">
        <w:rPr>
          <w:i/>
          <w:iCs/>
        </w:rPr>
        <w:t xml:space="preserve"> digitální komunikace</w:t>
      </w:r>
      <w:r w:rsidR="00260195">
        <w:t>,</w:t>
      </w:r>
      <w:r w:rsidRPr="004E2FF2">
        <w:t xml:space="preserve">“ </w:t>
      </w:r>
      <w:r>
        <w:t>říká</w:t>
      </w:r>
      <w:r w:rsidRPr="004E2FF2">
        <w:t xml:space="preserve"> Marek Hlavica z AKA.</w:t>
      </w:r>
    </w:p>
    <w:p w:rsidRPr="004E2FF2" w:rsidR="00B60F57" w:rsidP="00B60F57" w:rsidRDefault="00B60F57" w14:paraId="008AA3D6" w14:textId="41BFA3C3">
      <w:pPr>
        <w:spacing w:after="0" w:line="276" w:lineRule="auto"/>
        <w:jc w:val="both"/>
        <w:rPr>
          <w:sz w:val="20"/>
          <w:szCs w:val="20"/>
        </w:rPr>
      </w:pPr>
      <w:r>
        <w:rPr>
          <w:b/>
          <w:bCs/>
        </w:rPr>
        <w:t>Polovina agentur využila odklad plateb či nájemného</w:t>
      </w:r>
    </w:p>
    <w:p w:rsidR="00837EB2" w:rsidP="00837EB2" w:rsidRDefault="00706290" w14:paraId="5D8BC8D5" w14:textId="77777777">
      <w:pPr>
        <w:spacing w:line="276" w:lineRule="auto"/>
        <w:jc w:val="both"/>
      </w:pPr>
      <w:r>
        <w:t>Komunikační agentury se v</w:t>
      </w:r>
      <w:r w:rsidR="00822A7B">
        <w:t xml:space="preserve"> </w:t>
      </w:r>
      <w:r>
        <w:t xml:space="preserve">pandemickém roce musely přizpůsobit omezením na trhu. Agentury, které dodávají online řešení, významně posílily, a to </w:t>
      </w:r>
      <w:r w:rsidR="00156AE5">
        <w:t xml:space="preserve">jak </w:t>
      </w:r>
      <w:r>
        <w:t>obratově</w:t>
      </w:r>
      <w:r w:rsidR="00156AE5">
        <w:t>, tak</w:t>
      </w:r>
      <w:r>
        <w:t xml:space="preserve"> i personálně. </w:t>
      </w:r>
      <w:r w:rsidR="00E64006">
        <w:t>Pandemie urychluje digitální transformaci, o níž se dlouhá léta spíše teoretizovalo. Svůj podíl na tomto posunu budou mít i</w:t>
      </w:r>
      <w:r w:rsidR="00156AE5">
        <w:t> </w:t>
      </w:r>
      <w:r w:rsidR="00E64006">
        <w:t xml:space="preserve">převážně technologicky orientované agentury. </w:t>
      </w:r>
      <w:r>
        <w:t xml:space="preserve">Mezi nejvíce oslabené naopak patří ty, které se zabývají produkcí </w:t>
      </w:r>
      <w:r w:rsidR="00156AE5">
        <w:t>eventů</w:t>
      </w:r>
      <w:r>
        <w:t xml:space="preserve">. </w:t>
      </w:r>
      <w:r w:rsidR="000F10D0">
        <w:t>A</w:t>
      </w:r>
      <w:r>
        <w:t xml:space="preserve">genturám </w:t>
      </w:r>
      <w:r w:rsidR="000F10D0">
        <w:t xml:space="preserve">sdruženým v </w:t>
      </w:r>
      <w:r>
        <w:t xml:space="preserve">AKA </w:t>
      </w:r>
      <w:r w:rsidR="000F10D0">
        <w:t xml:space="preserve">celkově poklesl </w:t>
      </w:r>
      <w:r>
        <w:t>obrat v</w:t>
      </w:r>
      <w:r w:rsidR="000F10D0">
        <w:t xml:space="preserve"> </w:t>
      </w:r>
      <w:r>
        <w:t>průměru</w:t>
      </w:r>
      <w:r w:rsidR="00E64006">
        <w:t xml:space="preserve"> </w:t>
      </w:r>
      <w:r w:rsidR="000F10D0">
        <w:t xml:space="preserve">o </w:t>
      </w:r>
      <w:r w:rsidR="00E64006">
        <w:t>sedm až deset procent.</w:t>
      </w:r>
    </w:p>
    <w:p w:rsidR="00AD7434" w:rsidP="00AD68F6" w:rsidRDefault="00B60F57" w14:paraId="4D2D4A3D" w14:textId="45930CEE">
      <w:pPr>
        <w:spacing w:line="276" w:lineRule="auto"/>
        <w:jc w:val="both"/>
      </w:pPr>
      <w:r>
        <w:t>Asociace také zpracovala průzkum mezi svými členy ohledně využívání různých forem státní či municipální pomoci. Nejčastěji se jednalo o odklad některých plateb, čerpání bezúročných půjček a</w:t>
      </w:r>
      <w:r w:rsidR="00837EB2">
        <w:t> </w:t>
      </w:r>
      <w:r>
        <w:t>také možnost odkladu nájemného. Třetina agentur kvůli úsporným opatřením sáhla k částečnému omezení některých benefitů. Zhruba pětina se zase rozhodla snížit počet zaměstnanců a stálých spolupracovníků maximálně o 10 %.</w:t>
      </w:r>
    </w:p>
    <w:p w:rsidR="007B4182" w:rsidP="00AD68F6" w:rsidRDefault="00AD68F6" w14:paraId="573FEB2E" w14:textId="3BCF12D8">
      <w:pPr>
        <w:spacing w:after="0" w:line="276" w:lineRule="auto"/>
        <w:jc w:val="center"/>
      </w:pPr>
      <w:r w:rsidR="00AD68F6">
        <w:drawing>
          <wp:inline wp14:editId="1F38B7B4" wp14:anchorId="1212C409">
            <wp:extent cx="3818894" cy="2296420"/>
            <wp:effectExtent l="0" t="0" r="0" b="8890"/>
            <wp:docPr id="5" name="Obrázek 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ázek 5"/>
                    <pic:cNvPicPr/>
                  </pic:nvPicPr>
                  <pic:blipFill>
                    <a:blip r:embed="Rd0af12806c324a2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18894" cy="229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048CD" w:rsidR="008637AC" w:rsidP="008D7AE5" w:rsidRDefault="008637AC" w14:paraId="28031DC8" w14:textId="77777777">
      <w:pPr>
        <w:spacing w:after="0" w:line="276" w:lineRule="auto"/>
        <w:jc w:val="both"/>
        <w:rPr>
          <w:sz w:val="20"/>
          <w:szCs w:val="20"/>
        </w:rPr>
      </w:pPr>
    </w:p>
    <w:p w:rsidR="00E048CD" w:rsidP="008D7AE5" w:rsidRDefault="00E048CD" w14:paraId="4AF46319" w14:textId="77777777">
      <w:pPr>
        <w:spacing w:after="0" w:line="276" w:lineRule="auto"/>
        <w:jc w:val="both"/>
        <w:rPr>
          <w:b/>
          <w:bCs/>
          <w:i/>
          <w:iCs/>
          <w:sz w:val="20"/>
          <w:szCs w:val="20"/>
        </w:rPr>
      </w:pPr>
    </w:p>
    <w:p w:rsidR="00E048CD" w:rsidP="008D7AE5" w:rsidRDefault="00E048CD" w14:paraId="0D8EC214" w14:textId="77777777">
      <w:pPr>
        <w:spacing w:after="0" w:line="276" w:lineRule="auto"/>
        <w:jc w:val="both"/>
        <w:rPr>
          <w:b/>
          <w:bCs/>
          <w:i/>
          <w:iCs/>
          <w:sz w:val="20"/>
          <w:szCs w:val="20"/>
        </w:rPr>
      </w:pPr>
    </w:p>
    <w:p w:rsidR="00E048CD" w:rsidP="008D7AE5" w:rsidRDefault="00E048CD" w14:paraId="0D5CBDE8" w14:textId="77777777">
      <w:pPr>
        <w:spacing w:after="0" w:line="276" w:lineRule="auto"/>
        <w:jc w:val="both"/>
        <w:rPr>
          <w:b/>
          <w:bCs/>
          <w:i/>
          <w:iCs/>
          <w:sz w:val="20"/>
          <w:szCs w:val="20"/>
        </w:rPr>
      </w:pPr>
    </w:p>
    <w:p w:rsidRPr="002F7416" w:rsidR="008D7AE5" w:rsidP="008D7AE5" w:rsidRDefault="008D7AE5" w14:paraId="4FB3A348" w14:textId="38B831D6">
      <w:pPr>
        <w:spacing w:after="0" w:line="276" w:lineRule="auto"/>
        <w:jc w:val="both"/>
        <w:rPr>
          <w:b/>
          <w:bCs/>
          <w:i/>
          <w:iCs/>
          <w:sz w:val="20"/>
          <w:szCs w:val="20"/>
        </w:rPr>
      </w:pPr>
      <w:r w:rsidRPr="002F7416">
        <w:rPr>
          <w:b/>
          <w:bCs/>
          <w:i/>
          <w:iCs/>
          <w:sz w:val="20"/>
          <w:szCs w:val="20"/>
        </w:rPr>
        <w:t>O AKA</w:t>
      </w:r>
    </w:p>
    <w:p w:rsidRPr="002F7416" w:rsidR="008D7AE5" w:rsidP="008D7AE5" w:rsidRDefault="008D7AE5" w14:paraId="398BE8B5" w14:textId="77777777">
      <w:pPr>
        <w:spacing w:line="276" w:lineRule="auto"/>
        <w:jc w:val="both"/>
        <w:rPr>
          <w:i/>
          <w:iCs/>
          <w:sz w:val="20"/>
          <w:szCs w:val="20"/>
        </w:rPr>
      </w:pPr>
      <w:r w:rsidRPr="002F7416">
        <w:rPr>
          <w:i/>
          <w:iCs/>
          <w:sz w:val="20"/>
          <w:szCs w:val="20"/>
        </w:rPr>
        <w:t>AKA – Asociace komunikačních agentur</w:t>
      </w:r>
      <w:r>
        <w:rPr>
          <w:i/>
          <w:iCs/>
          <w:sz w:val="20"/>
          <w:szCs w:val="20"/>
        </w:rPr>
        <w:t xml:space="preserve"> </w:t>
      </w:r>
      <w:r w:rsidRPr="002F7416">
        <w:rPr>
          <w:i/>
          <w:iCs/>
          <w:sz w:val="20"/>
          <w:szCs w:val="20"/>
        </w:rPr>
        <w:t>je výběrová organizace nejvýznamnějších subjektů v oblasti komerční komunikace sdružující mediální, reklamní, CRM a marketingové agentury. Jejím cílem je zajišťovat příznivé prostředí pro podnikání členů, budování dobrého jména oboru, odborné vzdělávání a podpora aktivit ke zvyšování profesionální úrovně odborníků na komunikaci. Rovněž dbá o etické standardy komerční komunikace prostřednictvím Rady pro reklamu, jíž je spoluzakladatelem.</w:t>
      </w:r>
    </w:p>
    <w:p w:rsidR="00B60F57" w:rsidP="00B60F57" w:rsidRDefault="00B60F57" w14:paraId="75FEE482" w14:textId="77777777">
      <w:pPr>
        <w:spacing w:line="276" w:lineRule="auto"/>
        <w:jc w:val="both"/>
        <w:rPr>
          <w:i/>
          <w:iCs/>
          <w:sz w:val="24"/>
          <w:szCs w:val="24"/>
        </w:rPr>
      </w:pPr>
    </w:p>
    <w:p w:rsidRPr="003C7DE6" w:rsidR="00B60F57" w:rsidP="00B60F57" w:rsidRDefault="00B60F57" w14:paraId="017B1DA9" w14:textId="77777777">
      <w:pPr>
        <w:spacing w:after="0" w:line="276" w:lineRule="auto"/>
        <w:jc w:val="both"/>
        <w:rPr>
          <w:b/>
        </w:rPr>
      </w:pPr>
      <w:r w:rsidRPr="04840E3B" w:rsidR="00B60F57">
        <w:rPr>
          <w:b w:val="1"/>
          <w:bCs w:val="1"/>
        </w:rPr>
        <w:t>Kontakt pro média:</w:t>
      </w:r>
    </w:p>
    <w:p w:rsidR="61474774" w:rsidP="04840E3B" w:rsidRDefault="61474774" w14:paraId="73080F50" w14:textId="17F6B7AD">
      <w:pPr>
        <w:pStyle w:val="Normln"/>
        <w:bidi w:val="0"/>
        <w:spacing w:before="0" w:beforeAutospacing="off" w:after="0" w:afterAutospacing="off" w:line="276" w:lineRule="auto"/>
        <w:ind w:left="0" w:right="0"/>
        <w:jc w:val="both"/>
        <w:rPr>
          <w:rFonts w:ascii="Calibri" w:hAnsi="Calibri" w:eastAsia="Calibri" w:cs="Times New Roman"/>
        </w:rPr>
      </w:pPr>
      <w:r w:rsidR="61474774">
        <w:rPr/>
        <w:t>Marek Hlavica</w:t>
      </w:r>
    </w:p>
    <w:p w:rsidR="61474774" w:rsidP="04840E3B" w:rsidRDefault="61474774" w14:paraId="2866B840" w14:textId="1D68D271">
      <w:pPr>
        <w:pStyle w:val="Normln"/>
        <w:bidi w:val="0"/>
        <w:spacing w:before="0" w:beforeAutospacing="off" w:after="0" w:afterAutospacing="off" w:line="276" w:lineRule="auto"/>
        <w:ind w:left="0" w:right="0"/>
        <w:jc w:val="both"/>
        <w:rPr>
          <w:rFonts w:ascii="Calibri" w:hAnsi="Calibri" w:eastAsia="Calibri" w:cs="Times New Roman"/>
        </w:rPr>
      </w:pPr>
      <w:hyperlink r:id="Racc5c774a5c54080">
        <w:r w:rsidRPr="04840E3B" w:rsidR="61474774">
          <w:rPr>
            <w:rStyle w:val="Hypertextovodkaz"/>
          </w:rPr>
          <w:t>marek.hlavica@aka.cz</w:t>
        </w:r>
      </w:hyperlink>
      <w:r w:rsidR="61474774">
        <w:rPr/>
        <w:t xml:space="preserve"> </w:t>
      </w:r>
    </w:p>
    <w:p w:rsidR="000A5B1B" w:rsidP="003C7DE6" w:rsidRDefault="00B60F57" w14:paraId="22FE3457" w14:textId="55ADF641">
      <w:pPr>
        <w:spacing w:after="0" w:line="276" w:lineRule="auto"/>
        <w:jc w:val="both"/>
      </w:pPr>
      <w:r w:rsidR="00B60F57">
        <w:rPr/>
        <w:t>+420 </w:t>
      </w:r>
      <w:r w:rsidR="056C6536">
        <w:rPr/>
        <w:t>602</w:t>
      </w:r>
      <w:r w:rsidR="00B60F57">
        <w:rPr/>
        <w:t> </w:t>
      </w:r>
      <w:r w:rsidR="6E2EABE0">
        <w:rPr/>
        <w:t>373</w:t>
      </w:r>
      <w:r w:rsidR="00B60F57">
        <w:rPr/>
        <w:t> </w:t>
      </w:r>
      <w:r w:rsidR="1F5D41D3">
        <w:rPr/>
        <w:t>196</w:t>
      </w:r>
    </w:p>
    <w:sectPr w:rsidR="000A5B1B">
      <w:head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3D24" w:rsidP="00B60F57" w:rsidRDefault="00C83D24" w14:paraId="7AD99B3D" w14:textId="77777777">
      <w:pPr>
        <w:spacing w:after="0" w:line="240" w:lineRule="auto"/>
      </w:pPr>
      <w:r>
        <w:separator/>
      </w:r>
    </w:p>
  </w:endnote>
  <w:endnote w:type="continuationSeparator" w:id="0">
    <w:p w:rsidR="00C83D24" w:rsidP="00B60F57" w:rsidRDefault="00C83D24" w14:paraId="7E1D993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3D24" w:rsidP="00B60F57" w:rsidRDefault="00C83D24" w14:paraId="49F699D0" w14:textId="77777777">
      <w:pPr>
        <w:spacing w:after="0" w:line="240" w:lineRule="auto"/>
      </w:pPr>
      <w:bookmarkStart w:name="_Hlk63513980" w:id="0"/>
      <w:bookmarkEnd w:id="0"/>
      <w:r>
        <w:separator/>
      </w:r>
    </w:p>
  </w:footnote>
  <w:footnote w:type="continuationSeparator" w:id="0">
    <w:p w:rsidR="00C83D24" w:rsidP="00B60F57" w:rsidRDefault="00C83D24" w14:paraId="4ABBDAF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486904" w:rsidRDefault="00B60F57" w14:paraId="3CCED312" w14:textId="248419C8">
    <w:pPr>
      <w:pStyle w:val="Zhlav"/>
    </w:pPr>
    <w:r w:rsidRPr="00486904">
      <w:rPr>
        <w:noProof/>
        <w:lang w:val="cs-CZ" w:eastAsia="cs-CZ"/>
      </w:rPr>
      <w:drawing>
        <wp:inline distT="0" distB="0" distL="0" distR="0" wp14:anchorId="58789C59" wp14:editId="7ADDC8C5">
          <wp:extent cx="3105150" cy="8382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F57"/>
    <w:rsid w:val="0004513B"/>
    <w:rsid w:val="000474B2"/>
    <w:rsid w:val="00051BAF"/>
    <w:rsid w:val="000778BA"/>
    <w:rsid w:val="00080C90"/>
    <w:rsid w:val="000914D3"/>
    <w:rsid w:val="0009403D"/>
    <w:rsid w:val="000A5B1B"/>
    <w:rsid w:val="000B7F48"/>
    <w:rsid w:val="000F10D0"/>
    <w:rsid w:val="000F1E19"/>
    <w:rsid w:val="001008EC"/>
    <w:rsid w:val="001224A4"/>
    <w:rsid w:val="00123EF1"/>
    <w:rsid w:val="001362CE"/>
    <w:rsid w:val="00136BBA"/>
    <w:rsid w:val="0015210A"/>
    <w:rsid w:val="00156AE5"/>
    <w:rsid w:val="00175E7B"/>
    <w:rsid w:val="00180DFC"/>
    <w:rsid w:val="001902D4"/>
    <w:rsid w:val="001A41B0"/>
    <w:rsid w:val="001B771F"/>
    <w:rsid w:val="001F7FFC"/>
    <w:rsid w:val="00201AFD"/>
    <w:rsid w:val="00207ECB"/>
    <w:rsid w:val="00223215"/>
    <w:rsid w:val="002264B9"/>
    <w:rsid w:val="00235709"/>
    <w:rsid w:val="00260195"/>
    <w:rsid w:val="00292879"/>
    <w:rsid w:val="00292B06"/>
    <w:rsid w:val="002A6752"/>
    <w:rsid w:val="002B03DE"/>
    <w:rsid w:val="002C5AC6"/>
    <w:rsid w:val="002F1001"/>
    <w:rsid w:val="00303E4F"/>
    <w:rsid w:val="00336E73"/>
    <w:rsid w:val="003400A4"/>
    <w:rsid w:val="00341E97"/>
    <w:rsid w:val="00344096"/>
    <w:rsid w:val="00353B2E"/>
    <w:rsid w:val="0037196F"/>
    <w:rsid w:val="003A43BA"/>
    <w:rsid w:val="003B7792"/>
    <w:rsid w:val="003C7DE6"/>
    <w:rsid w:val="003D6642"/>
    <w:rsid w:val="00404AD5"/>
    <w:rsid w:val="004507C5"/>
    <w:rsid w:val="004A1FD0"/>
    <w:rsid w:val="004B056E"/>
    <w:rsid w:val="004B2D59"/>
    <w:rsid w:val="004C2196"/>
    <w:rsid w:val="004D115B"/>
    <w:rsid w:val="004E2FF2"/>
    <w:rsid w:val="004E776F"/>
    <w:rsid w:val="004F73F7"/>
    <w:rsid w:val="004F7B5A"/>
    <w:rsid w:val="00506900"/>
    <w:rsid w:val="00541FDE"/>
    <w:rsid w:val="00564142"/>
    <w:rsid w:val="00565154"/>
    <w:rsid w:val="00592954"/>
    <w:rsid w:val="005A3278"/>
    <w:rsid w:val="005B4E90"/>
    <w:rsid w:val="005B6AFE"/>
    <w:rsid w:val="006054FE"/>
    <w:rsid w:val="006B4504"/>
    <w:rsid w:val="006D60D3"/>
    <w:rsid w:val="00706290"/>
    <w:rsid w:val="00750E06"/>
    <w:rsid w:val="0075430F"/>
    <w:rsid w:val="007B4182"/>
    <w:rsid w:val="00801FD6"/>
    <w:rsid w:val="00822A7B"/>
    <w:rsid w:val="00830393"/>
    <w:rsid w:val="00837EB2"/>
    <w:rsid w:val="008509E8"/>
    <w:rsid w:val="008567A1"/>
    <w:rsid w:val="008637AC"/>
    <w:rsid w:val="008A5311"/>
    <w:rsid w:val="008A70A6"/>
    <w:rsid w:val="008D7AE5"/>
    <w:rsid w:val="008F5245"/>
    <w:rsid w:val="00921C0D"/>
    <w:rsid w:val="0098792D"/>
    <w:rsid w:val="009B0962"/>
    <w:rsid w:val="009D2207"/>
    <w:rsid w:val="00A207BA"/>
    <w:rsid w:val="00A41D7F"/>
    <w:rsid w:val="00A72E3E"/>
    <w:rsid w:val="00A8772B"/>
    <w:rsid w:val="00A90F3C"/>
    <w:rsid w:val="00A93948"/>
    <w:rsid w:val="00AA1E25"/>
    <w:rsid w:val="00AA272E"/>
    <w:rsid w:val="00AA4D4C"/>
    <w:rsid w:val="00AB692E"/>
    <w:rsid w:val="00AC20D4"/>
    <w:rsid w:val="00AD68F6"/>
    <w:rsid w:val="00AD7356"/>
    <w:rsid w:val="00AD7434"/>
    <w:rsid w:val="00AD78EA"/>
    <w:rsid w:val="00AF0FB3"/>
    <w:rsid w:val="00B269DB"/>
    <w:rsid w:val="00B27539"/>
    <w:rsid w:val="00B42E56"/>
    <w:rsid w:val="00B60F57"/>
    <w:rsid w:val="00B6168C"/>
    <w:rsid w:val="00B81E00"/>
    <w:rsid w:val="00BA23C2"/>
    <w:rsid w:val="00BB0027"/>
    <w:rsid w:val="00BC590F"/>
    <w:rsid w:val="00C11FD8"/>
    <w:rsid w:val="00C43A88"/>
    <w:rsid w:val="00C46828"/>
    <w:rsid w:val="00C653A1"/>
    <w:rsid w:val="00C6755E"/>
    <w:rsid w:val="00C72751"/>
    <w:rsid w:val="00C83D24"/>
    <w:rsid w:val="00CB690D"/>
    <w:rsid w:val="00CC43AF"/>
    <w:rsid w:val="00D5269F"/>
    <w:rsid w:val="00D61752"/>
    <w:rsid w:val="00D71A02"/>
    <w:rsid w:val="00D733AF"/>
    <w:rsid w:val="00DB7F12"/>
    <w:rsid w:val="00DD2D07"/>
    <w:rsid w:val="00DE08AC"/>
    <w:rsid w:val="00E048CD"/>
    <w:rsid w:val="00E10816"/>
    <w:rsid w:val="00E20EAE"/>
    <w:rsid w:val="00E64006"/>
    <w:rsid w:val="00EB3B4F"/>
    <w:rsid w:val="00EC167B"/>
    <w:rsid w:val="00EF39C3"/>
    <w:rsid w:val="00F1558E"/>
    <w:rsid w:val="00F4209E"/>
    <w:rsid w:val="00F91F76"/>
    <w:rsid w:val="00F96E1E"/>
    <w:rsid w:val="00F97AD5"/>
    <w:rsid w:val="00FB2355"/>
    <w:rsid w:val="00FB5584"/>
    <w:rsid w:val="00FF1437"/>
    <w:rsid w:val="04840E3B"/>
    <w:rsid w:val="056C6536"/>
    <w:rsid w:val="1245E2AD"/>
    <w:rsid w:val="1F5D41D3"/>
    <w:rsid w:val="61474774"/>
    <w:rsid w:val="6E2EA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418D"/>
  <w15:chartTrackingRefBased/>
  <w15:docId w15:val="{DD95BA8E-35BF-4DBA-9D3B-34285697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B60F57"/>
    <w:rPr>
      <w:rFonts w:ascii="Calibri" w:hAnsi="Calibri" w:eastAsia="Calibri" w:cs="Times New Roman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Bntext" w:customStyle="1">
    <w:name w:val="Běžný text"/>
    <w:basedOn w:val="Normln"/>
    <w:qFormat/>
    <w:rsid w:val="000F1E19"/>
    <w:pPr>
      <w:spacing w:after="80"/>
      <w:jc w:val="both"/>
    </w:pPr>
    <w:rPr>
      <w:rFonts w:asciiTheme="minorHAnsi" w:hAnsiTheme="minorHAnsi" w:eastAsiaTheme="minorHAnsi" w:cstheme="minorBidi"/>
    </w:rPr>
  </w:style>
  <w:style w:type="paragraph" w:styleId="Zhlav">
    <w:name w:val="header"/>
    <w:basedOn w:val="Normln"/>
    <w:link w:val="ZhlavChar"/>
    <w:uiPriority w:val="99"/>
    <w:unhideWhenUsed/>
    <w:rsid w:val="00B60F57"/>
    <w:pPr>
      <w:tabs>
        <w:tab w:val="center" w:pos="4536"/>
        <w:tab w:val="right" w:pos="9072"/>
      </w:tabs>
    </w:pPr>
    <w:rPr>
      <w:lang w:val="x-none"/>
    </w:rPr>
  </w:style>
  <w:style w:type="character" w:styleId="ZhlavChar" w:customStyle="1">
    <w:name w:val="Záhlaví Char"/>
    <w:basedOn w:val="Standardnpsmoodstavce"/>
    <w:link w:val="Zhlav"/>
    <w:uiPriority w:val="99"/>
    <w:rsid w:val="00B60F57"/>
    <w:rPr>
      <w:rFonts w:ascii="Calibri" w:hAnsi="Calibri" w:eastAsia="Calibri" w:cs="Times New Roman"/>
      <w:lang w:val="x-none"/>
    </w:rPr>
  </w:style>
  <w:style w:type="character" w:styleId="Hypertextovodkaz">
    <w:name w:val="Hyperlink"/>
    <w:uiPriority w:val="99"/>
    <w:unhideWhenUsed/>
    <w:rsid w:val="00B60F57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B60F57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B60F57"/>
    <w:rPr>
      <w:rFonts w:ascii="Calibri" w:hAnsi="Calibri" w:eastAsia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080C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0C90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080C90"/>
    <w:rPr>
      <w:rFonts w:ascii="Calibri" w:hAnsi="Calibri" w:eastAsia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0C90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080C90"/>
    <w:rPr>
      <w:rFonts w:ascii="Calibri" w:hAnsi="Calibri" w:eastAsia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4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A43BA"/>
    <w:rPr>
      <w:rFonts w:ascii="Segoe UI" w:hAnsi="Segoe UI" w:eastAsia="Calibr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6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11" /><Relationship Type="http://schemas.openxmlformats.org/officeDocument/2006/relationships/endnotes" Target="endnotes.xml" Id="rId5" /><Relationship Type="http://schemas.openxmlformats.org/officeDocument/2006/relationships/header" Target="header1.xml" Id="rId10" /><Relationship Type="http://schemas.openxmlformats.org/officeDocument/2006/relationships/footnotes" Target="footnotes.xml" Id="rId4" /><Relationship Type="http://schemas.openxmlformats.org/officeDocument/2006/relationships/image" Target="/media/image4.jpg" Id="R7112ca06bd4f41a2" /><Relationship Type="http://schemas.openxmlformats.org/officeDocument/2006/relationships/image" Target="/media/image5.jpg" Id="R25ff101bf1824e84" /><Relationship Type="http://schemas.openxmlformats.org/officeDocument/2006/relationships/image" Target="/media/image6.jpg" Id="Rd0af12806c324a26" /><Relationship Type="http://schemas.openxmlformats.org/officeDocument/2006/relationships/hyperlink" Target="mailto:marek.hlavica@aka.cz" TargetMode="External" Id="Racc5c774a5c5408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Roman Macháček</dc:creator>
  <keywords/>
  <dc:description/>
  <lastModifiedBy>Roman Macháček</lastModifiedBy>
  <revision>8</revision>
  <dcterms:created xsi:type="dcterms:W3CDTF">2021-02-10T18:01:00.0000000Z</dcterms:created>
  <dcterms:modified xsi:type="dcterms:W3CDTF">2021-02-11T10:51:30.8246671Z</dcterms:modified>
</coreProperties>
</file>