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51EBA" w14:textId="77777777" w:rsidR="00D86777" w:rsidRDefault="00D86777" w:rsidP="00D86777">
      <w:r>
        <w:t>Tisková informace</w:t>
      </w:r>
    </w:p>
    <w:p w14:paraId="1F689E23" w14:textId="77777777" w:rsidR="00D86777" w:rsidRPr="001E0AFE" w:rsidRDefault="001E0AFE" w:rsidP="00D86777">
      <w:pPr>
        <w:rPr>
          <w:b/>
        </w:rPr>
      </w:pPr>
      <w:r w:rsidRPr="001E0AFE">
        <w:rPr>
          <w:b/>
        </w:rPr>
        <w:t>Růst výdajů do rekl</w:t>
      </w:r>
      <w:r w:rsidR="004419B8">
        <w:rPr>
          <w:b/>
        </w:rPr>
        <w:t>a</w:t>
      </w:r>
      <w:r w:rsidRPr="001E0AFE">
        <w:rPr>
          <w:b/>
        </w:rPr>
        <w:t>my se letos zastavil</w:t>
      </w:r>
    </w:p>
    <w:p w14:paraId="0B877305" w14:textId="77777777" w:rsidR="00D86777" w:rsidRPr="001E0AFE" w:rsidRDefault="00D86777" w:rsidP="00D86777">
      <w:pPr>
        <w:rPr>
          <w:b/>
        </w:rPr>
      </w:pPr>
      <w:r w:rsidRPr="001E0AFE">
        <w:rPr>
          <w:b/>
        </w:rPr>
        <w:t>Praha  19.11. – Výzkum výdajů do reklamy a komunikace konaný zpravidla na jaře roku AKA z pochopitelných důvodů odložila na podzim. Díky tomu však výzkum reflektuje nejen letošní rok, ale nahlíží i do roku příštího. Roky</w:t>
      </w:r>
      <w:r w:rsidR="001E0AFE">
        <w:rPr>
          <w:b/>
        </w:rPr>
        <w:t xml:space="preserve"> dynamicky</w:t>
      </w:r>
      <w:r w:rsidRPr="001E0AFE">
        <w:rPr>
          <w:b/>
        </w:rPr>
        <w:t xml:space="preserve"> rostoucí rozpočty postihne letos i příští rok stagnace. </w:t>
      </w:r>
      <w:r w:rsidR="001E0AFE">
        <w:rPr>
          <w:b/>
        </w:rPr>
        <w:t>Zatímco mediální výdaje</w:t>
      </w:r>
      <w:r w:rsidR="00155E6C">
        <w:rPr>
          <w:b/>
        </w:rPr>
        <w:t xml:space="preserve"> i</w:t>
      </w:r>
      <w:r w:rsidR="001E0AFE">
        <w:rPr>
          <w:b/>
        </w:rPr>
        <w:t xml:space="preserve"> letos opět mírně rostly, p</w:t>
      </w:r>
      <w:r w:rsidRPr="001E0AFE">
        <w:rPr>
          <w:b/>
        </w:rPr>
        <w:t>okles jde na vrub výdajů do nemediální reklamy.</w:t>
      </w:r>
    </w:p>
    <w:p w14:paraId="6654332C" w14:textId="5F675046" w:rsidR="00D86777" w:rsidRDefault="001E0AFE" w:rsidP="00D86777">
      <w:r>
        <w:t>Uplynulé t</w:t>
      </w:r>
      <w:r w:rsidR="004419B8">
        <w:t>ř</w:t>
      </w:r>
      <w:r>
        <w:t>i</w:t>
      </w:r>
      <w:r w:rsidR="00D86777">
        <w:t xml:space="preserve"> roky </w:t>
      </w:r>
      <w:r>
        <w:t>stoupaly</w:t>
      </w:r>
      <w:r w:rsidR="00D86777">
        <w:t xml:space="preserve"> celkové </w:t>
      </w:r>
      <w:r>
        <w:t xml:space="preserve">výdaje do reklamy a komunikace </w:t>
      </w:r>
      <w:r w:rsidR="00D86777">
        <w:t xml:space="preserve">v řádu procent. Letošní mimořádný rok tento trend zastavil. Zatímco zadavatelé počítají, že v mediích </w:t>
      </w:r>
      <w:r>
        <w:t>(včetně internetu)</w:t>
      </w:r>
      <w:r w:rsidR="00D86777">
        <w:t xml:space="preserve"> utratí </w:t>
      </w:r>
      <w:r w:rsidR="00155E6C">
        <w:t xml:space="preserve">příští rok </w:t>
      </w:r>
      <w:r w:rsidR="00D86777">
        <w:t>o 2,</w:t>
      </w:r>
      <w:r w:rsidR="004419B8">
        <w:t>1</w:t>
      </w:r>
      <w:r w:rsidR="00D86777">
        <w:t xml:space="preserve"> % více než </w:t>
      </w:r>
      <w:r w:rsidR="00155E6C">
        <w:t>letos</w:t>
      </w:r>
      <w:r w:rsidR="00D86777">
        <w:t>, do nemediální reklamy půjde o 2,1</w:t>
      </w:r>
      <w:r w:rsidR="004419B8">
        <w:t xml:space="preserve"> </w:t>
      </w:r>
      <w:r w:rsidR="00D86777">
        <w:t xml:space="preserve">% méně. </w:t>
      </w:r>
    </w:p>
    <w:p w14:paraId="473C0D34" w14:textId="7EC1505A" w:rsidR="00D86777" w:rsidRDefault="00D86777" w:rsidP="00D86777">
      <w:r>
        <w:t>Více než polovina zadavatelů</w:t>
      </w:r>
      <w:r w:rsidR="00877003">
        <w:t xml:space="preserve"> musela v reakci </w:t>
      </w:r>
      <w:r w:rsidR="001E0AFE">
        <w:t>na pandemii mar</w:t>
      </w:r>
      <w:r w:rsidR="00877003">
        <w:t>k</w:t>
      </w:r>
      <w:r w:rsidR="001E0AFE">
        <w:t>e</w:t>
      </w:r>
      <w:r w:rsidR="00877003">
        <w:t>tingový rozpočet na letošní rok</w:t>
      </w:r>
      <w:r w:rsidR="001E0AFE">
        <w:t xml:space="preserve"> snížit</w:t>
      </w:r>
      <w:r w:rsidR="00877003">
        <w:t>, 14</w:t>
      </w:r>
      <w:r w:rsidR="004419B8">
        <w:t xml:space="preserve"> </w:t>
      </w:r>
      <w:r w:rsidR="00877003">
        <w:t>% dotázaných dokonce</w:t>
      </w:r>
      <w:r w:rsidR="001E0AFE">
        <w:t xml:space="preserve"> o více než </w:t>
      </w:r>
      <w:r w:rsidR="00877003">
        <w:t>polovinu.</w:t>
      </w:r>
      <w:r w:rsidR="001E0AFE">
        <w:t xml:space="preserve"> Třetina zadavatelů nechala rozpočet v</w:t>
      </w:r>
      <w:r w:rsidR="00877003">
        <w:t xml:space="preserve"> </w:t>
      </w:r>
      <w:r w:rsidR="001E0AFE">
        <w:t>p</w:t>
      </w:r>
      <w:r w:rsidR="00877003">
        <w:t>ůvodní výš</w:t>
      </w:r>
      <w:r w:rsidR="004419B8">
        <w:t>i</w:t>
      </w:r>
      <w:r w:rsidR="00877003">
        <w:t xml:space="preserve"> a zbývající </w:t>
      </w:r>
      <w:r w:rsidR="001E0AFE">
        <w:t xml:space="preserve">zadavatelé </w:t>
      </w:r>
      <w:r w:rsidR="00877003">
        <w:t>dokonce v reakci na změněné příležitosti rozpočet navyšovali.</w:t>
      </w:r>
    </w:p>
    <w:p w14:paraId="65D36525" w14:textId="77777777" w:rsidR="00877003" w:rsidRDefault="00877003" w:rsidP="00D86777">
      <w:r>
        <w:t xml:space="preserve">„Velmi záleží na službě nebo produktu. Některé obory neměly možnost je </w:t>
      </w:r>
      <w:r w:rsidR="001E0AFE">
        <w:t xml:space="preserve">vůbec </w:t>
      </w:r>
      <w:r>
        <w:t>nabízet, a proto ani investice do reklamy nedávala smysl. Proměna distribučních modelů těch služeb a výrobků, k nimž měl možnost se zákazník dostat, naopak vyvolala potřebu o těchto formách distribuce informovat,“ říká David Čermák z AKA.</w:t>
      </w:r>
      <w:r w:rsidR="001E0AFE">
        <w:t xml:space="preserve"> To vysvětluje lepší výsledky mediální reklamy, která zastihuje lidi doma oproti těm formám komunikace, které sázejí na přímé oslovení.</w:t>
      </w:r>
    </w:p>
    <w:p w14:paraId="79DC33CD" w14:textId="77777777" w:rsidR="00877003" w:rsidRDefault="00877003" w:rsidP="00D86777">
      <w:r>
        <w:t>Opatrný optimismus panuje ohledně roku 2021. Třetina zadavatelů počítá se snížením výdajů oproti původním představám, třetina své plány měnit nebude a zhruba čtvrtina hodlá rozpočet oproti původním představám navyšovat. Celá desetina zadavatelů ovšem ani v listopadu nemá o rozpočtu na příští rok jasno.</w:t>
      </w:r>
    </w:p>
    <w:p w14:paraId="0FBC26E1" w14:textId="77777777" w:rsidR="00537E72" w:rsidRDefault="00537E72" w:rsidP="00D86777">
      <w:r>
        <w:t xml:space="preserve">Nejpostiženějšími disciplínami </w:t>
      </w:r>
      <w:r w:rsidR="001E0AFE">
        <w:t xml:space="preserve">příštího roku </w:t>
      </w:r>
      <w:r>
        <w:t xml:space="preserve">budou </w:t>
      </w:r>
      <w:r w:rsidR="004419B8">
        <w:t xml:space="preserve">podle dotázaných </w:t>
      </w:r>
      <w:r>
        <w:t>telemarketing, direct marketing, shopper marketing a eventy.</w:t>
      </w:r>
      <w:r w:rsidR="001E0AFE">
        <w:t xml:space="preserve"> Naopak posílí</w:t>
      </w:r>
      <w:r>
        <w:t xml:space="preserve"> budování věrnostních programů. Setrvale také </w:t>
      </w:r>
      <w:r w:rsidR="001E0AFE">
        <w:t>roste</w:t>
      </w:r>
      <w:r>
        <w:t xml:space="preserve"> nemediální on-line a mobilní reklama.</w:t>
      </w:r>
    </w:p>
    <w:p w14:paraId="402C2C54" w14:textId="77777777" w:rsidR="00537E72" w:rsidRDefault="00537E72" w:rsidP="00D86777">
      <w:r>
        <w:t>Koronavirus zůstává hlavní výzvou pro marketéry pro příští rok. Současně se chtějí změřit na budování nových prodejních on-line kanálů, získávání dalších zákazníků</w:t>
      </w:r>
      <w:r w:rsidR="001E0AFE">
        <w:t>, podporu značky a sebezdokonalová</w:t>
      </w:r>
      <w:r>
        <w:t xml:space="preserve">ní. Maximální efektivita a snaha dodržet ambiciózní prodejní plány nejsou </w:t>
      </w:r>
      <w:r w:rsidR="001E0AFE">
        <w:t>pro</w:t>
      </w:r>
      <w:r>
        <w:t xml:space="preserve"> </w:t>
      </w:r>
      <w:r w:rsidR="001E0AFE">
        <w:t>mar</w:t>
      </w:r>
      <w:r>
        <w:t>k</w:t>
      </w:r>
      <w:r w:rsidR="001E0AFE">
        <w:t>etéry</w:t>
      </w:r>
      <w:r>
        <w:t xml:space="preserve"> žádnou převratnou novinkou.</w:t>
      </w:r>
    </w:p>
    <w:p w14:paraId="79AD5AE5" w14:textId="77777777" w:rsidR="00537E72" w:rsidRDefault="00537E72" w:rsidP="00D86777"/>
    <w:p w14:paraId="0A84EEDE" w14:textId="77777777" w:rsidR="00537E72" w:rsidRDefault="001E0AFE" w:rsidP="00D86777">
      <w:r>
        <w:t>Poznámka p</w:t>
      </w:r>
      <w:r w:rsidR="00537E72">
        <w:t>r</w:t>
      </w:r>
      <w:r>
        <w:t>o</w:t>
      </w:r>
      <w:r w:rsidR="00537E72">
        <w:t xml:space="preserve"> editory:</w:t>
      </w:r>
    </w:p>
    <w:p w14:paraId="28CC6EE0" w14:textId="77777777" w:rsidR="00537E72" w:rsidRDefault="00537E72" w:rsidP="001E0AFE">
      <w:pPr>
        <w:pStyle w:val="Odstavecseseznamem"/>
        <w:numPr>
          <w:ilvl w:val="0"/>
          <w:numId w:val="1"/>
        </w:numPr>
      </w:pPr>
      <w:r>
        <w:t>Výzkum každoročně realizuje pro</w:t>
      </w:r>
      <w:r w:rsidR="001E0AFE">
        <w:t xml:space="preserve"> </w:t>
      </w:r>
      <w:r>
        <w:t>aktivační sekci  AKA  Nielsen Admosphere</w:t>
      </w:r>
    </w:p>
    <w:p w14:paraId="45C65201" w14:textId="77777777" w:rsidR="00537E72" w:rsidRDefault="00537E72" w:rsidP="001E0AFE">
      <w:pPr>
        <w:pStyle w:val="Odstavecseseznamem"/>
        <w:numPr>
          <w:ilvl w:val="0"/>
          <w:numId w:val="1"/>
        </w:numPr>
      </w:pPr>
      <w:r>
        <w:t xml:space="preserve">Výzkumný vzorek činí </w:t>
      </w:r>
      <w:r w:rsidR="001E0AFE">
        <w:t>124 respondentů – zadavatelů s rozhodovacími pravomocemi stran rozpočtování marketingových nákladů</w:t>
      </w:r>
    </w:p>
    <w:p w14:paraId="6444C6E7" w14:textId="77777777" w:rsidR="00537E72" w:rsidRDefault="00537E72" w:rsidP="00D86777"/>
    <w:p w14:paraId="3D8F8441" w14:textId="77777777" w:rsidR="00537E72" w:rsidRDefault="00537E72" w:rsidP="00D86777">
      <w:r>
        <w:t>Pro více inf</w:t>
      </w:r>
      <w:r w:rsidR="001E0AFE">
        <w:t>or</w:t>
      </w:r>
      <w:r>
        <w:t>m</w:t>
      </w:r>
      <w:r w:rsidR="001E0AFE">
        <w:t>a</w:t>
      </w:r>
      <w:r>
        <w:t>cí kontaktujte:</w:t>
      </w:r>
    </w:p>
    <w:p w14:paraId="45D18083" w14:textId="77777777" w:rsidR="001E0AFE" w:rsidRDefault="001E0AFE" w:rsidP="00D86777">
      <w:r>
        <w:t>David Čermák, předseda sekce aktivačních agentur AKA</w:t>
      </w:r>
    </w:p>
    <w:p w14:paraId="113C05B2" w14:textId="77777777" w:rsidR="0076566F" w:rsidRDefault="0076566F" w:rsidP="0076566F">
      <w:pPr>
        <w:spacing w:after="40"/>
        <w:rPr>
          <w:rFonts w:ascii="Arial" w:hAnsi="Arial" w:cs="Arial"/>
          <w:color w:val="333E48"/>
          <w:sz w:val="20"/>
          <w:szCs w:val="20"/>
          <w:lang w:val="en-GB" w:eastAsia="en-GB"/>
        </w:rPr>
      </w:pPr>
      <w:r>
        <w:rPr>
          <w:rFonts w:ascii="Arial" w:hAnsi="Arial" w:cs="Arial"/>
          <w:color w:val="333E48"/>
          <w:sz w:val="20"/>
          <w:szCs w:val="20"/>
          <w:lang w:val="en-GB" w:eastAsia="en-GB"/>
        </w:rPr>
        <w:t>Riegrovy sady 28 | 120 00 Prague 2 | Czech Republic</w:t>
      </w:r>
    </w:p>
    <w:p w14:paraId="46B34AEA" w14:textId="77777777" w:rsidR="0076566F" w:rsidRDefault="0076566F" w:rsidP="0076566F">
      <w:pPr>
        <w:spacing w:after="40"/>
        <w:rPr>
          <w:rFonts w:ascii="Arial" w:hAnsi="Arial" w:cs="Arial"/>
          <w:color w:val="333E48"/>
          <w:sz w:val="20"/>
          <w:szCs w:val="20"/>
          <w:lang w:val="en-GB" w:eastAsia="en-GB"/>
        </w:rPr>
      </w:pPr>
      <w:r>
        <w:rPr>
          <w:rFonts w:ascii="Arial" w:hAnsi="Arial" w:cs="Arial"/>
          <w:color w:val="333E48"/>
          <w:sz w:val="20"/>
          <w:szCs w:val="20"/>
          <w:lang w:val="en-GB" w:eastAsia="en-GB"/>
        </w:rPr>
        <w:t>T: +420 222 109 196 | M: +420 603 769 850</w:t>
      </w:r>
    </w:p>
    <w:p w14:paraId="5549170E" w14:textId="0F8C3B18" w:rsidR="00D86777" w:rsidRDefault="0076566F">
      <w:r>
        <w:rPr>
          <w:rFonts w:ascii="Arial" w:hAnsi="Arial" w:cs="Arial"/>
          <w:color w:val="333E48"/>
          <w:sz w:val="20"/>
          <w:szCs w:val="20"/>
          <w:lang w:val="en-GB" w:eastAsia="en-GB"/>
        </w:rPr>
        <w:t>d</w:t>
      </w:r>
      <w:r w:rsidRPr="0076566F">
        <w:rPr>
          <w:rFonts w:ascii="Arial" w:hAnsi="Arial" w:cs="Arial"/>
          <w:color w:val="333E48"/>
          <w:sz w:val="20"/>
          <w:szCs w:val="20"/>
          <w:lang w:val="en-GB" w:eastAsia="en-GB"/>
        </w:rPr>
        <w:t>avid.cermak@</w:t>
      </w:r>
      <w:hyperlink r:id="rId5" w:history="1">
        <w:r w:rsidRPr="0076566F">
          <w:rPr>
            <w:rStyle w:val="Hypertextovodkaz"/>
            <w:rFonts w:ascii="Arial" w:hAnsi="Arial" w:cs="Arial"/>
            <w:color w:val="333E48"/>
            <w:sz w:val="20"/>
            <w:szCs w:val="20"/>
            <w:u w:val="none"/>
            <w:lang w:val="en-GB" w:eastAsia="en-GB"/>
          </w:rPr>
          <w:t>momentumww.cz</w:t>
        </w:r>
      </w:hyperlink>
      <w:r w:rsidRPr="0076566F">
        <w:rPr>
          <w:rFonts w:ascii="Arial" w:hAnsi="Arial" w:cs="Arial"/>
          <w:color w:val="333E48"/>
          <w:sz w:val="20"/>
          <w:szCs w:val="20"/>
          <w:lang w:val="en-GB" w:eastAsia="en-GB"/>
        </w:rPr>
        <w:t xml:space="preserve"> </w:t>
      </w:r>
      <w:bookmarkStart w:id="0" w:name="_GoBack"/>
      <w:bookmarkEnd w:id="0"/>
    </w:p>
    <w:sectPr w:rsidR="00D8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201C"/>
    <w:multiLevelType w:val="hybridMultilevel"/>
    <w:tmpl w:val="27A68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77"/>
    <w:rsid w:val="00155E6C"/>
    <w:rsid w:val="001E0AFE"/>
    <w:rsid w:val="004419B8"/>
    <w:rsid w:val="00537E72"/>
    <w:rsid w:val="005510D7"/>
    <w:rsid w:val="00561300"/>
    <w:rsid w:val="00750946"/>
    <w:rsid w:val="0076566F"/>
    <w:rsid w:val="00877003"/>
    <w:rsid w:val="00AB5BEA"/>
    <w:rsid w:val="00D86777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1733"/>
  <w15:chartTrackingRefBased/>
  <w15:docId w15:val="{001F8262-8BFB-4002-88E3-C6F0EA4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AF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6566F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55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E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E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E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mentumww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3</cp:revision>
  <dcterms:created xsi:type="dcterms:W3CDTF">2020-11-18T15:21:00Z</dcterms:created>
  <dcterms:modified xsi:type="dcterms:W3CDTF">2020-11-19T18:38:00Z</dcterms:modified>
</cp:coreProperties>
</file>